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37F8" w14:textId="4EAD0B46" w:rsidR="005122DF" w:rsidRDefault="005122DF" w:rsidP="005122DF">
      <w:pPr>
        <w:shd w:val="clear" w:color="auto" w:fill="FFFFFF"/>
        <w:spacing w:after="240" w:line="240" w:lineRule="auto"/>
        <w:jc w:val="center"/>
        <w:outlineLvl w:val="0"/>
        <w:rPr>
          <w:rFonts w:ascii="Trebuchet MS" w:eastAsia="Times New Roman" w:hAnsi="Trebuchet MS" w:cs="Arial"/>
          <w:b/>
          <w:bCs/>
          <w:kern w:val="36"/>
          <w:lang w:eastAsia="et-EE"/>
          <w14:ligatures w14:val="none"/>
        </w:rPr>
      </w:pPr>
      <w:r>
        <w:rPr>
          <w:rFonts w:ascii="Trebuchet MS" w:eastAsia="Times New Roman" w:hAnsi="Trebuchet MS" w:cs="Arial"/>
          <w:b/>
          <w:bCs/>
          <w:kern w:val="36"/>
          <w:lang w:eastAsia="et-EE"/>
          <w14:ligatures w14:val="none"/>
        </w:rPr>
        <w:t>Seletuskiri</w:t>
      </w:r>
    </w:p>
    <w:p w14:paraId="3F20C1C3" w14:textId="5F64D7C3" w:rsidR="005122DF" w:rsidRPr="001A41B4" w:rsidRDefault="005122DF" w:rsidP="005122DF">
      <w:pPr>
        <w:shd w:val="clear" w:color="auto" w:fill="FFFFFF"/>
        <w:spacing w:after="240" w:line="240" w:lineRule="auto"/>
        <w:jc w:val="center"/>
        <w:outlineLvl w:val="0"/>
        <w:rPr>
          <w:rFonts w:ascii="Trebuchet MS" w:eastAsia="Times New Roman" w:hAnsi="Trebuchet MS" w:cs="Arial"/>
          <w:b/>
          <w:bCs/>
          <w:kern w:val="36"/>
          <w:lang w:eastAsia="et-EE"/>
          <w14:ligatures w14:val="none"/>
        </w:rPr>
      </w:pPr>
      <w:r w:rsidRPr="001A41B4">
        <w:rPr>
          <w:rFonts w:ascii="Trebuchet MS" w:eastAsia="Times New Roman" w:hAnsi="Trebuchet MS" w:cs="Arial"/>
          <w:b/>
          <w:bCs/>
          <w:kern w:val="36"/>
          <w:lang w:eastAsia="et-EE"/>
          <w14:ligatures w14:val="none"/>
        </w:rPr>
        <w:t>Jõelähtme Vallavolikogu</w:t>
      </w:r>
      <w:r>
        <w:rPr>
          <w:rFonts w:ascii="Trebuchet MS" w:eastAsia="Times New Roman" w:hAnsi="Trebuchet MS" w:cs="Arial"/>
          <w:b/>
          <w:bCs/>
          <w:kern w:val="36"/>
          <w:lang w:eastAsia="et-EE"/>
          <w14:ligatures w14:val="none"/>
        </w:rPr>
        <w:t xml:space="preserve"> m</w:t>
      </w:r>
      <w:r w:rsidRPr="001A41B4">
        <w:rPr>
          <w:rFonts w:ascii="Trebuchet MS" w:eastAsia="Times New Roman" w:hAnsi="Trebuchet MS" w:cs="Arial"/>
          <w:b/>
          <w:bCs/>
          <w:kern w:val="36"/>
          <w:lang w:eastAsia="et-EE"/>
          <w14:ligatures w14:val="none"/>
        </w:rPr>
        <w:t>äärus</w:t>
      </w:r>
      <w:r>
        <w:rPr>
          <w:rFonts w:ascii="Trebuchet MS" w:eastAsia="Times New Roman" w:hAnsi="Trebuchet MS" w:cs="Arial"/>
          <w:b/>
          <w:bCs/>
          <w:kern w:val="36"/>
          <w:lang w:eastAsia="et-EE"/>
          <w14:ligatures w14:val="none"/>
        </w:rPr>
        <w:t>e</w:t>
      </w:r>
    </w:p>
    <w:p w14:paraId="66B63E96" w14:textId="2DE9275A" w:rsidR="005122DF" w:rsidRPr="00023289" w:rsidRDefault="005122DF" w:rsidP="005122DF">
      <w:pPr>
        <w:shd w:val="clear" w:color="auto" w:fill="FFFFFF"/>
        <w:spacing w:after="240" w:line="240" w:lineRule="auto"/>
        <w:jc w:val="center"/>
        <w:outlineLvl w:val="0"/>
        <w:rPr>
          <w:rFonts w:ascii="Trebuchet MS" w:eastAsia="Times New Roman" w:hAnsi="Trebuchet MS" w:cs="Arial"/>
          <w:b/>
          <w:bCs/>
          <w:kern w:val="36"/>
          <w:lang w:eastAsia="et-EE"/>
          <w14:ligatures w14:val="none"/>
        </w:rPr>
      </w:pPr>
      <w:r w:rsidRPr="00023289">
        <w:rPr>
          <w:rFonts w:ascii="Trebuchet MS" w:eastAsia="Times New Roman" w:hAnsi="Trebuchet MS" w:cs="Arial"/>
          <w:b/>
          <w:bCs/>
          <w:kern w:val="36"/>
          <w:lang w:eastAsia="et-EE"/>
          <w14:ligatures w14:val="none"/>
        </w:rPr>
        <w:t>Jõelähtme valla ühisveevärgi ja -kanalisatsiooni kasutamise eeskiri</w:t>
      </w:r>
      <w:r>
        <w:rPr>
          <w:rFonts w:ascii="Trebuchet MS" w:eastAsia="Times New Roman" w:hAnsi="Trebuchet MS" w:cs="Arial"/>
          <w:b/>
          <w:bCs/>
          <w:kern w:val="36"/>
          <w:lang w:eastAsia="et-EE"/>
          <w14:ligatures w14:val="none"/>
        </w:rPr>
        <w:t xml:space="preserve"> juurde</w:t>
      </w:r>
    </w:p>
    <w:p w14:paraId="630F11A2" w14:textId="77777777" w:rsidR="007D3907" w:rsidRDefault="005122DF" w:rsidP="005122DF">
      <w:pPr>
        <w:shd w:val="clear" w:color="auto" w:fill="FFFFFF"/>
        <w:spacing w:before="120" w:after="0" w:line="240" w:lineRule="auto"/>
        <w:jc w:val="both"/>
        <w:rPr>
          <w:rFonts w:ascii="Trebuchet MS" w:eastAsia="Times New Roman" w:hAnsi="Trebuchet MS" w:cs="Arial"/>
          <w:kern w:val="0"/>
          <w:lang w:eastAsia="et-EE"/>
          <w14:ligatures w14:val="none"/>
        </w:rPr>
      </w:pPr>
      <w:r w:rsidRPr="00023289">
        <w:rPr>
          <w:rFonts w:ascii="Trebuchet MS" w:eastAsia="Times New Roman" w:hAnsi="Trebuchet MS" w:cs="Arial"/>
          <w:kern w:val="0"/>
          <w:lang w:eastAsia="et-EE"/>
          <w14:ligatures w14:val="none"/>
        </w:rPr>
        <w:t xml:space="preserve">Määrus kehtestatakse ühisveevärgi ja -kanalisatsiooni seaduse § </w:t>
      </w:r>
      <w:r w:rsidRPr="001A41B4">
        <w:rPr>
          <w:rFonts w:ascii="Trebuchet MS" w:eastAsia="Times New Roman" w:hAnsi="Trebuchet MS" w:cs="Arial"/>
          <w:kern w:val="0"/>
          <w:lang w:eastAsia="et-EE"/>
          <w14:ligatures w14:val="none"/>
        </w:rPr>
        <w:t>34</w:t>
      </w:r>
      <w:r w:rsidRPr="00023289">
        <w:rPr>
          <w:rFonts w:ascii="Trebuchet MS" w:eastAsia="Times New Roman" w:hAnsi="Trebuchet MS" w:cs="Arial"/>
          <w:kern w:val="0"/>
          <w:lang w:eastAsia="et-EE"/>
          <w14:ligatures w14:val="none"/>
        </w:rPr>
        <w:t xml:space="preserve"> lõike </w:t>
      </w:r>
      <w:r w:rsidRPr="001A41B4">
        <w:rPr>
          <w:rFonts w:ascii="Trebuchet MS" w:eastAsia="Times New Roman" w:hAnsi="Trebuchet MS" w:cs="Arial"/>
          <w:kern w:val="0"/>
          <w:lang w:eastAsia="et-EE"/>
          <w14:ligatures w14:val="none"/>
        </w:rPr>
        <w:t>1</w:t>
      </w:r>
      <w:r w:rsidRPr="00023289">
        <w:rPr>
          <w:rFonts w:ascii="Trebuchet MS" w:eastAsia="Times New Roman" w:hAnsi="Trebuchet MS" w:cs="Arial"/>
          <w:kern w:val="0"/>
          <w:lang w:eastAsia="et-EE"/>
          <w14:ligatures w14:val="none"/>
        </w:rPr>
        <w:t xml:space="preserve"> alusel</w:t>
      </w:r>
      <w:r>
        <w:rPr>
          <w:rFonts w:ascii="Trebuchet MS" w:eastAsia="Times New Roman" w:hAnsi="Trebuchet MS" w:cs="Arial"/>
          <w:kern w:val="0"/>
          <w:lang w:eastAsia="et-EE"/>
          <w14:ligatures w14:val="none"/>
        </w:rPr>
        <w:t xml:space="preserve">. </w:t>
      </w:r>
      <w:r w:rsidR="00C6614D">
        <w:rPr>
          <w:rFonts w:ascii="Trebuchet MS" w:eastAsia="Times New Roman" w:hAnsi="Trebuchet MS" w:cs="Arial"/>
          <w:kern w:val="0"/>
          <w:lang w:eastAsia="et-EE"/>
          <w14:ligatures w14:val="none"/>
        </w:rPr>
        <w:t xml:space="preserve">Määruse kehtestamisega tunnistatakse kehtetuks olemasolev sama teemat </w:t>
      </w:r>
      <w:r w:rsidR="007D3907">
        <w:rPr>
          <w:rFonts w:ascii="Trebuchet MS" w:eastAsia="Times New Roman" w:hAnsi="Trebuchet MS" w:cs="Arial"/>
          <w:kern w:val="0"/>
          <w:lang w:eastAsia="et-EE"/>
          <w14:ligatures w14:val="none"/>
        </w:rPr>
        <w:t xml:space="preserve">käsitlev määrus. Uue määruse kehtestamise põhjuseks on nii ühisveevärgi ja -kanalisatsiooni seaduse jõustumine ning praktikas ilmnenud probleemid kehtiva määruse osas. </w:t>
      </w:r>
    </w:p>
    <w:p w14:paraId="2DA1C2BC" w14:textId="25C0732B" w:rsidR="005122DF" w:rsidRPr="00023289" w:rsidRDefault="005122DF" w:rsidP="005122DF">
      <w:pPr>
        <w:shd w:val="clear" w:color="auto" w:fill="FFFFFF"/>
        <w:spacing w:before="120" w:after="0" w:line="240" w:lineRule="auto"/>
        <w:jc w:val="both"/>
        <w:rPr>
          <w:rFonts w:ascii="Trebuchet MS" w:eastAsia="Times New Roman" w:hAnsi="Trebuchet MS" w:cs="Arial"/>
          <w:kern w:val="0"/>
          <w:lang w:eastAsia="et-EE"/>
          <w14:ligatures w14:val="none"/>
        </w:rPr>
      </w:pPr>
      <w:r>
        <w:rPr>
          <w:rFonts w:ascii="Trebuchet MS" w:eastAsia="Times New Roman" w:hAnsi="Trebuchet MS" w:cs="Arial"/>
          <w:kern w:val="0"/>
          <w:lang w:eastAsia="et-EE"/>
          <w14:ligatures w14:val="none"/>
        </w:rPr>
        <w:t xml:space="preserve">Eelnõu § 1 käsitleb mõisteid, fikseerides lisaks ühisveevärgi ja -kanalisatsiooni seaduses (edaspidi ÜVKKS) sätestatud mõistetele ka mõisteid, mida seaduse tasandil ei ole selgitatud. </w:t>
      </w:r>
    </w:p>
    <w:p w14:paraId="6E38DF3E" w14:textId="1CEDE9EE" w:rsidR="005122DF" w:rsidRPr="007D3907" w:rsidRDefault="005122DF" w:rsidP="005122DF">
      <w:pPr>
        <w:shd w:val="clear" w:color="auto" w:fill="FFFFFF"/>
        <w:spacing w:after="0" w:line="240" w:lineRule="auto"/>
        <w:jc w:val="both"/>
        <w:outlineLvl w:val="2"/>
        <w:rPr>
          <w:rFonts w:ascii="Trebuchet MS" w:eastAsia="Times New Roman" w:hAnsi="Trebuchet MS" w:cs="Arial"/>
          <w:kern w:val="0"/>
          <w:bdr w:val="none" w:sz="0" w:space="0" w:color="auto" w:frame="1"/>
          <w:lang w:eastAsia="et-EE"/>
          <w14:ligatures w14:val="none"/>
        </w:rPr>
      </w:pPr>
      <w:r w:rsidRPr="007D3907">
        <w:rPr>
          <w:rFonts w:ascii="Trebuchet MS" w:eastAsia="Times New Roman" w:hAnsi="Trebuchet MS" w:cs="Arial"/>
          <w:kern w:val="0"/>
          <w:bdr w:val="none" w:sz="0" w:space="0" w:color="auto" w:frame="1"/>
          <w:lang w:eastAsia="et-EE"/>
          <w14:ligatures w14:val="none"/>
        </w:rPr>
        <w:t xml:space="preserve">Eelnõu § 2 sätestab liitumispunktiga seonduvad nõuded, millede eesmärgiks on fikseerida </w:t>
      </w:r>
      <w:r w:rsidR="003F1A9B" w:rsidRPr="007D3907">
        <w:rPr>
          <w:rFonts w:ascii="Trebuchet MS" w:eastAsia="Times New Roman" w:hAnsi="Trebuchet MS" w:cs="Arial"/>
          <w:kern w:val="0"/>
          <w:bdr w:val="none" w:sz="0" w:space="0" w:color="auto" w:frame="1"/>
          <w:lang w:eastAsia="et-EE"/>
          <w14:ligatures w14:val="none"/>
        </w:rPr>
        <w:t>tehnilised nõuded.</w:t>
      </w:r>
    </w:p>
    <w:p w14:paraId="3C1CDFA6" w14:textId="56C07BA5" w:rsidR="005122DF" w:rsidRPr="007D3907" w:rsidRDefault="003F1A9B" w:rsidP="003F1A9B">
      <w:pPr>
        <w:shd w:val="clear" w:color="auto" w:fill="FFFFFF"/>
        <w:spacing w:after="0" w:line="240" w:lineRule="auto"/>
        <w:jc w:val="both"/>
        <w:outlineLvl w:val="2"/>
        <w:rPr>
          <w:rFonts w:ascii="Trebuchet MS" w:eastAsia="Times New Roman" w:hAnsi="Trebuchet MS" w:cs="Arial"/>
          <w:kern w:val="0"/>
          <w:bdr w:val="none" w:sz="0" w:space="0" w:color="auto" w:frame="1"/>
          <w:lang w:eastAsia="et-EE"/>
          <w14:ligatures w14:val="none"/>
        </w:rPr>
      </w:pPr>
      <w:r w:rsidRPr="007D3907">
        <w:rPr>
          <w:rFonts w:ascii="Trebuchet MS" w:eastAsia="Times New Roman" w:hAnsi="Trebuchet MS" w:cs="Arial"/>
          <w:kern w:val="0"/>
          <w:bdr w:val="none" w:sz="0" w:space="0" w:color="auto" w:frame="1"/>
          <w:lang w:eastAsia="et-EE"/>
          <w14:ligatures w14:val="none"/>
        </w:rPr>
        <w:t>Eelnõu § 3 sätestab nõuded kinnistu veevärgile ja kanalisatsioonile, mis on vajalik tagamaks ÜVK toimivust</w:t>
      </w:r>
      <w:bookmarkStart w:id="0" w:name="para9lg7"/>
      <w:r w:rsidRPr="007D3907">
        <w:rPr>
          <w:rFonts w:ascii="Trebuchet MS" w:eastAsia="Times New Roman" w:hAnsi="Trebuchet MS" w:cs="Arial"/>
          <w:kern w:val="0"/>
          <w:bdr w:val="none" w:sz="0" w:space="0" w:color="auto" w:frame="1"/>
          <w:lang w:eastAsia="et-EE"/>
          <w14:ligatures w14:val="none"/>
        </w:rPr>
        <w:t xml:space="preserve">. </w:t>
      </w:r>
    </w:p>
    <w:p w14:paraId="08C3A222" w14:textId="22ED9AAA" w:rsidR="003F1A9B" w:rsidRPr="007D3907" w:rsidRDefault="003F1A9B" w:rsidP="003F1A9B">
      <w:pPr>
        <w:shd w:val="clear" w:color="auto" w:fill="FFFFFF"/>
        <w:spacing w:after="0" w:line="240" w:lineRule="auto"/>
        <w:jc w:val="both"/>
        <w:outlineLvl w:val="2"/>
        <w:rPr>
          <w:rFonts w:ascii="Trebuchet MS" w:eastAsia="Times New Roman" w:hAnsi="Trebuchet MS" w:cs="Arial"/>
          <w:kern w:val="0"/>
          <w:bdr w:val="none" w:sz="0" w:space="0" w:color="auto" w:frame="1"/>
          <w:lang w:eastAsia="et-EE"/>
          <w14:ligatures w14:val="none"/>
        </w:rPr>
      </w:pPr>
      <w:r w:rsidRPr="007D3907">
        <w:rPr>
          <w:rFonts w:ascii="Trebuchet MS" w:eastAsia="Times New Roman" w:hAnsi="Trebuchet MS" w:cs="Arial"/>
          <w:kern w:val="0"/>
          <w:bdr w:val="none" w:sz="0" w:space="0" w:color="auto" w:frame="1"/>
          <w:lang w:eastAsia="et-EE"/>
          <w14:ligatures w14:val="none"/>
        </w:rPr>
        <w:t>Eelnõu § 4 käsitleb tehnilisi nõudeid mõõdusõlmele ja veearvestile, nimetatud nõuded on olulised, kuna hoonete kasutamise käigus ehitatakse tihtipeale mõõdusõlmed ümber, mis</w:t>
      </w:r>
      <w:r w:rsidR="00DA31AD" w:rsidRPr="007D3907">
        <w:rPr>
          <w:rFonts w:ascii="Trebuchet MS" w:eastAsia="Times New Roman" w:hAnsi="Trebuchet MS" w:cs="Arial"/>
          <w:kern w:val="0"/>
          <w:bdr w:val="none" w:sz="0" w:space="0" w:color="auto" w:frame="1"/>
          <w:lang w:eastAsia="et-EE"/>
          <w14:ligatures w14:val="none"/>
        </w:rPr>
        <w:t>tõttu on vajalik fikseerida ka kasutamise aegsed nõuded.</w:t>
      </w:r>
    </w:p>
    <w:bookmarkEnd w:id="0"/>
    <w:p w14:paraId="384536BF" w14:textId="640AF023" w:rsidR="005122DF" w:rsidRPr="007D3907" w:rsidRDefault="00DA31AD" w:rsidP="005122DF">
      <w:pPr>
        <w:shd w:val="clear" w:color="auto" w:fill="FFFFFF"/>
        <w:spacing w:after="0" w:line="240" w:lineRule="auto"/>
        <w:jc w:val="both"/>
        <w:rPr>
          <w:rFonts w:ascii="Trebuchet MS" w:eastAsia="Times New Roman" w:hAnsi="Trebuchet MS" w:cs="Arial"/>
          <w:kern w:val="0"/>
          <w:lang w:eastAsia="et-EE"/>
          <w14:ligatures w14:val="none"/>
        </w:rPr>
      </w:pPr>
      <w:r w:rsidRPr="007D3907">
        <w:rPr>
          <w:rFonts w:ascii="Trebuchet MS" w:eastAsia="Times New Roman" w:hAnsi="Trebuchet MS" w:cs="Arial"/>
          <w:kern w:val="0"/>
          <w:lang w:eastAsia="et-EE"/>
          <w14:ligatures w14:val="none"/>
        </w:rPr>
        <w:t xml:space="preserve">Eelnõu § 5 keskendub reovee ja sademeveele, sätestades nõuded ühiskanalisatsiooni antavale veele. Ühisveevärgi ja -kanalisatsiooni seaduse kohaselt on tarbija kohustatud informeerima vee-ettevõtjat enda poolt ärajuhitava reovee ja sademevee saastenäitajatest, mistõttu fikseeritakse reovee ühiskanalisatsiooni juhitava vee näitajad tarbimislepingutes. Samas on palju elumaju, mis on ehitatud varasemalt ja seetõttu on määruses selgelt fikseeritud, et ärajuhitav reovesi peab vastama olmereovee nõuetele. </w:t>
      </w:r>
    </w:p>
    <w:p w14:paraId="2CCD5110" w14:textId="22BB407B" w:rsidR="00DA31AD" w:rsidRPr="007D3907" w:rsidRDefault="00DA31AD" w:rsidP="005122DF">
      <w:pPr>
        <w:shd w:val="clear" w:color="auto" w:fill="FFFFFF"/>
        <w:spacing w:after="0" w:line="240" w:lineRule="auto"/>
        <w:jc w:val="both"/>
        <w:rPr>
          <w:rFonts w:ascii="Trebuchet MS" w:eastAsia="Times New Roman" w:hAnsi="Trebuchet MS" w:cs="Arial"/>
          <w:kern w:val="0"/>
          <w:lang w:eastAsia="et-EE"/>
          <w14:ligatures w14:val="none"/>
        </w:rPr>
      </w:pPr>
      <w:r w:rsidRPr="007D3907">
        <w:rPr>
          <w:rFonts w:ascii="Trebuchet MS" w:eastAsia="Times New Roman" w:hAnsi="Trebuchet MS" w:cs="Arial"/>
          <w:kern w:val="0"/>
          <w:lang w:eastAsia="et-EE"/>
          <w14:ligatures w14:val="none"/>
        </w:rPr>
        <w:t>Eelnõu § 6 sätestab nõuded reovee ja sademevee saastenäitajate kontrollimiseks, mis on vajalik tagamaks tarbijates arusaama kuidas toimub saastenäitajate väljaselgitamiseks veeproovide võtmine.</w:t>
      </w:r>
    </w:p>
    <w:p w14:paraId="10DEBE57" w14:textId="2A8FD620" w:rsidR="00DA31AD" w:rsidRPr="007D3907" w:rsidRDefault="00DA31AD" w:rsidP="005122DF">
      <w:pPr>
        <w:shd w:val="clear" w:color="auto" w:fill="FFFFFF"/>
        <w:spacing w:after="0" w:line="240" w:lineRule="auto"/>
        <w:jc w:val="both"/>
        <w:rPr>
          <w:rFonts w:ascii="Trebuchet MS" w:eastAsia="Times New Roman" w:hAnsi="Trebuchet MS" w:cs="Arial"/>
          <w:kern w:val="0"/>
          <w:lang w:eastAsia="et-EE"/>
          <w14:ligatures w14:val="none"/>
        </w:rPr>
      </w:pPr>
      <w:r w:rsidRPr="007D3907">
        <w:rPr>
          <w:rFonts w:ascii="Trebuchet MS" w:eastAsia="Times New Roman" w:hAnsi="Trebuchet MS" w:cs="Arial"/>
          <w:kern w:val="0"/>
          <w:lang w:eastAsia="et-EE"/>
          <w14:ligatures w14:val="none"/>
        </w:rPr>
        <w:t xml:space="preserve">Eelnõu § 7 fikseerib teenuslepingu sõlmimisega seonduvad küsimused, eelkõige selle, mitu tarbimislepingut saab ühe kinnistu osas sõlmida (eelduslikult üks tarbimisleping ühe kinnistu kohta). </w:t>
      </w:r>
    </w:p>
    <w:p w14:paraId="509FEFB1" w14:textId="60F39AAB" w:rsidR="00DA31AD" w:rsidRPr="00023289" w:rsidRDefault="00DA31AD" w:rsidP="005122DF">
      <w:pPr>
        <w:shd w:val="clear" w:color="auto" w:fill="FFFFFF"/>
        <w:spacing w:after="0" w:line="240" w:lineRule="auto"/>
        <w:jc w:val="both"/>
        <w:rPr>
          <w:rFonts w:ascii="Trebuchet MS" w:eastAsia="Times New Roman" w:hAnsi="Trebuchet MS" w:cs="Arial"/>
          <w:kern w:val="0"/>
          <w:lang w:eastAsia="et-EE"/>
          <w14:ligatures w14:val="none"/>
        </w:rPr>
      </w:pPr>
      <w:r w:rsidRPr="007D3907">
        <w:rPr>
          <w:rFonts w:ascii="Trebuchet MS" w:eastAsia="Times New Roman" w:hAnsi="Trebuchet MS" w:cs="Arial"/>
          <w:kern w:val="0"/>
          <w:lang w:eastAsia="et-EE"/>
          <w14:ligatures w14:val="none"/>
        </w:rPr>
        <w:t>Eelnõu § 8 keskendub teenuslepingu lõpetamisele fikseerides lepingu lõpetamisest etteteatamise tähtajad. Praktikas esineb tihti olukordi, kus kinnistu on võõrandatud, kuid omaniku vahetusest ei ole vee-ettevõtjat teavitatud.</w:t>
      </w:r>
    </w:p>
    <w:p w14:paraId="2318FC21" w14:textId="35BCD568" w:rsidR="005122DF" w:rsidRPr="00023289" w:rsidRDefault="00DA31AD" w:rsidP="005122DF">
      <w:pPr>
        <w:shd w:val="clear" w:color="auto" w:fill="FFFFFF"/>
        <w:spacing w:after="0" w:line="240" w:lineRule="auto"/>
        <w:jc w:val="both"/>
        <w:rPr>
          <w:rFonts w:ascii="Trebuchet MS" w:eastAsia="Times New Roman" w:hAnsi="Trebuchet MS" w:cs="Arial"/>
          <w:kern w:val="0"/>
          <w:lang w:eastAsia="et-EE"/>
          <w14:ligatures w14:val="none"/>
        </w:rPr>
      </w:pPr>
      <w:bookmarkStart w:id="1" w:name="para24lg4"/>
      <w:r w:rsidRPr="007D3907">
        <w:rPr>
          <w:rFonts w:ascii="Trebuchet MS" w:eastAsia="Times New Roman" w:hAnsi="Trebuchet MS" w:cs="Arial"/>
          <w:kern w:val="0"/>
          <w:lang w:eastAsia="et-EE"/>
          <w14:ligatures w14:val="none"/>
        </w:rPr>
        <w:t xml:space="preserve">Eelnõu § 9 käsitleb ajutisi vee andmise ja reovee ning sademevee ärajuhtimise katkestuste regulatsiooni. </w:t>
      </w:r>
    </w:p>
    <w:p w14:paraId="683C7027" w14:textId="15C0A8F6" w:rsidR="005122DF" w:rsidRPr="007D3907" w:rsidRDefault="00DA31AD" w:rsidP="005122DF">
      <w:pPr>
        <w:shd w:val="clear" w:color="auto" w:fill="FFFFFF"/>
        <w:spacing w:after="0" w:line="240" w:lineRule="auto"/>
        <w:jc w:val="both"/>
        <w:rPr>
          <w:rFonts w:ascii="Trebuchet MS" w:eastAsia="Times New Roman" w:hAnsi="Trebuchet MS" w:cs="Arial"/>
          <w:kern w:val="0"/>
          <w:bdr w:val="none" w:sz="0" w:space="0" w:color="auto" w:frame="1"/>
          <w:lang w:eastAsia="et-EE"/>
          <w14:ligatures w14:val="none"/>
        </w:rPr>
      </w:pPr>
      <w:r w:rsidRPr="007D3907">
        <w:rPr>
          <w:rFonts w:ascii="Trebuchet MS" w:eastAsia="Times New Roman" w:hAnsi="Trebuchet MS" w:cs="Arial"/>
          <w:kern w:val="0"/>
          <w:bdr w:val="none" w:sz="0" w:space="0" w:color="auto" w:frame="1"/>
          <w:lang w:eastAsia="et-EE"/>
          <w14:ligatures w14:val="none"/>
        </w:rPr>
        <w:t>Eelnõu § 10 fikseerib ühisveevärgi ja -kanalisatsiooni teenuse osutamist avariide korral.</w:t>
      </w:r>
    </w:p>
    <w:p w14:paraId="01F6CFD5" w14:textId="5E70A113" w:rsidR="00DA31AD" w:rsidRDefault="00DA31AD" w:rsidP="005122DF">
      <w:pPr>
        <w:shd w:val="clear" w:color="auto" w:fill="FFFFFF"/>
        <w:spacing w:after="0" w:line="240" w:lineRule="auto"/>
        <w:jc w:val="both"/>
        <w:rPr>
          <w:rFonts w:ascii="Trebuchet MS" w:eastAsia="Times New Roman" w:hAnsi="Trebuchet MS" w:cs="Arial"/>
          <w:kern w:val="0"/>
          <w:bdr w:val="none" w:sz="0" w:space="0" w:color="auto" w:frame="1"/>
          <w:lang w:eastAsia="et-EE"/>
          <w14:ligatures w14:val="none"/>
        </w:rPr>
      </w:pPr>
      <w:r w:rsidRPr="007D3907">
        <w:rPr>
          <w:rFonts w:ascii="Trebuchet MS" w:eastAsia="Times New Roman" w:hAnsi="Trebuchet MS" w:cs="Arial"/>
          <w:kern w:val="0"/>
          <w:bdr w:val="none" w:sz="0" w:space="0" w:color="auto" w:frame="1"/>
          <w:lang w:eastAsia="et-EE"/>
          <w14:ligatures w14:val="none"/>
        </w:rPr>
        <w:t xml:space="preserve">Eelnõu § 11 </w:t>
      </w:r>
      <w:r w:rsidR="007D3907">
        <w:rPr>
          <w:rFonts w:ascii="Trebuchet MS" w:eastAsia="Times New Roman" w:hAnsi="Trebuchet MS" w:cs="Arial"/>
          <w:kern w:val="0"/>
          <w:bdr w:val="none" w:sz="0" w:space="0" w:color="auto" w:frame="1"/>
          <w:lang w:eastAsia="et-EE"/>
          <w14:ligatures w14:val="none"/>
        </w:rPr>
        <w:t>sätestab põhimõtted ÜVK teenuse eest arveldamisel</w:t>
      </w:r>
      <w:r w:rsidR="00D857B2">
        <w:rPr>
          <w:rFonts w:ascii="Trebuchet MS" w:eastAsia="Times New Roman" w:hAnsi="Trebuchet MS" w:cs="Arial"/>
          <w:kern w:val="0"/>
          <w:bdr w:val="none" w:sz="0" w:space="0" w:color="auto" w:frame="1"/>
          <w:lang w:eastAsia="et-EE"/>
          <w14:ligatures w14:val="none"/>
        </w:rPr>
        <w:t>, so, et vee ja reovee kogust arvestatakse m3 täpsusega ning teenuse saajal on kohustus esitada tarbitud mahtude arvestus.</w:t>
      </w:r>
    </w:p>
    <w:p w14:paraId="30D67AB9" w14:textId="4A1355B1" w:rsidR="00D857B2" w:rsidRDefault="00D857B2" w:rsidP="005122DF">
      <w:pPr>
        <w:shd w:val="clear" w:color="auto" w:fill="FFFFFF"/>
        <w:spacing w:after="0" w:line="240" w:lineRule="auto"/>
        <w:jc w:val="both"/>
        <w:rPr>
          <w:rFonts w:ascii="Trebuchet MS" w:eastAsia="Times New Roman" w:hAnsi="Trebuchet MS" w:cs="Arial"/>
          <w:kern w:val="0"/>
          <w:bdr w:val="none" w:sz="0" w:space="0" w:color="auto" w:frame="1"/>
          <w:lang w:eastAsia="et-EE"/>
          <w14:ligatures w14:val="none"/>
        </w:rPr>
      </w:pPr>
      <w:r>
        <w:rPr>
          <w:rFonts w:ascii="Trebuchet MS" w:eastAsia="Times New Roman" w:hAnsi="Trebuchet MS" w:cs="Arial"/>
          <w:kern w:val="0"/>
          <w:bdr w:val="none" w:sz="0" w:space="0" w:color="auto" w:frame="1"/>
          <w:lang w:eastAsia="et-EE"/>
          <w14:ligatures w14:val="none"/>
        </w:rPr>
        <w:t>Eelnõu § 12 käsitleb ebaseaduslikult kasutatud ühisveevärgi ja -kanalisatsiooni teenust</w:t>
      </w:r>
      <w:r w:rsidR="003B048D">
        <w:rPr>
          <w:rFonts w:ascii="Trebuchet MS" w:eastAsia="Times New Roman" w:hAnsi="Trebuchet MS" w:cs="Arial"/>
          <w:kern w:val="0"/>
          <w:bdr w:val="none" w:sz="0" w:space="0" w:color="auto" w:frame="1"/>
          <w:lang w:eastAsia="et-EE"/>
          <w14:ligatures w14:val="none"/>
        </w:rPr>
        <w:t>. On oluline, et kuna mahtude ja teenuse eest tasumise arvestus on fikseeritud riigi tasandil, siis ei ole vajalik vastavaid asjaolusid enam fikseerida omavalitsuse tasandil.</w:t>
      </w:r>
    </w:p>
    <w:p w14:paraId="7CE3D7E0" w14:textId="4300FB01" w:rsidR="005122DF" w:rsidRPr="001A41B4" w:rsidRDefault="003B048D" w:rsidP="005122DF">
      <w:pPr>
        <w:shd w:val="clear" w:color="auto" w:fill="FFFFFF"/>
        <w:spacing w:after="0" w:line="240" w:lineRule="auto"/>
        <w:jc w:val="both"/>
        <w:rPr>
          <w:rFonts w:ascii="Trebuchet MS" w:eastAsia="Times New Roman" w:hAnsi="Trebuchet MS" w:cs="Arial"/>
          <w:kern w:val="0"/>
          <w:lang w:eastAsia="et-EE"/>
          <w14:ligatures w14:val="none"/>
        </w:rPr>
      </w:pPr>
      <w:r>
        <w:rPr>
          <w:rFonts w:ascii="Trebuchet MS" w:eastAsia="Times New Roman" w:hAnsi="Trebuchet MS" w:cs="Arial"/>
          <w:kern w:val="0"/>
          <w:bdr w:val="none" w:sz="0" w:space="0" w:color="auto" w:frame="1"/>
          <w:lang w:eastAsia="et-EE"/>
          <w14:ligatures w14:val="none"/>
        </w:rPr>
        <w:t xml:space="preserve">Eelnõu § 13 käsitleb olemasoleva kehtiva määruse kehtetuks tunnistamist. </w:t>
      </w:r>
    </w:p>
    <w:bookmarkEnd w:id="1"/>
    <w:p w14:paraId="116F1C1C" w14:textId="77777777" w:rsidR="005122DF" w:rsidRPr="001A41B4" w:rsidRDefault="005122DF" w:rsidP="005122DF">
      <w:pPr>
        <w:pStyle w:val="Loendilik"/>
        <w:shd w:val="clear" w:color="auto" w:fill="FFFFFF"/>
        <w:spacing w:after="0" w:line="240" w:lineRule="auto"/>
        <w:outlineLvl w:val="1"/>
        <w:rPr>
          <w:rFonts w:ascii="Trebuchet MS" w:eastAsia="Times New Roman" w:hAnsi="Trebuchet MS" w:cs="Arial"/>
          <w:b/>
          <w:bCs/>
          <w:kern w:val="0"/>
          <w:lang w:eastAsia="et-EE"/>
          <w14:ligatures w14:val="none"/>
        </w:rPr>
      </w:pPr>
    </w:p>
    <w:p w14:paraId="0F5ECCE5" w14:textId="77777777" w:rsidR="005122DF" w:rsidRDefault="005122DF"/>
    <w:sectPr w:rsidR="00512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74F7E"/>
    <w:multiLevelType w:val="hybridMultilevel"/>
    <w:tmpl w:val="CD0E4F66"/>
    <w:lvl w:ilvl="0" w:tplc="6CE4CDDC">
      <w:start w:val="1"/>
      <w:numFmt w:val="decimal"/>
      <w:lvlText w:val="(%1)"/>
      <w:lvlJc w:val="left"/>
      <w:pPr>
        <w:ind w:left="435" w:hanging="435"/>
      </w:pPr>
      <w:rPr>
        <w:rFonts w:hint="default"/>
        <w:color w:val="2020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5E360F56"/>
    <w:multiLevelType w:val="hybridMultilevel"/>
    <w:tmpl w:val="A8902D4C"/>
    <w:lvl w:ilvl="0" w:tplc="43046536">
      <w:start w:val="5"/>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543714663">
    <w:abstractNumId w:val="1"/>
  </w:num>
  <w:num w:numId="2" w16cid:durableId="139862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DF"/>
    <w:rsid w:val="003B048D"/>
    <w:rsid w:val="003F1A9B"/>
    <w:rsid w:val="00504C4D"/>
    <w:rsid w:val="005122DF"/>
    <w:rsid w:val="007D3907"/>
    <w:rsid w:val="00A64AB9"/>
    <w:rsid w:val="00C6614D"/>
    <w:rsid w:val="00D857B2"/>
    <w:rsid w:val="00DA31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3115"/>
  <w15:chartTrackingRefBased/>
  <w15:docId w15:val="{A497ED9B-0165-4BDF-A07F-5DDE1A34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22DF"/>
  </w:style>
  <w:style w:type="paragraph" w:styleId="Pealkiri1">
    <w:name w:val="heading 1"/>
    <w:basedOn w:val="Normaallaad"/>
    <w:next w:val="Normaallaad"/>
    <w:link w:val="Pealkiri1Mrk"/>
    <w:uiPriority w:val="9"/>
    <w:qFormat/>
    <w:rsid w:val="00512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12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122D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122D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122D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122D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122D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122D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122D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122D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122D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122D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122D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122D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122D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122D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122D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122D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12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122D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122D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122D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122DF"/>
    <w:pPr>
      <w:spacing w:before="160"/>
      <w:jc w:val="center"/>
    </w:pPr>
    <w:rPr>
      <w:i/>
      <w:iCs/>
      <w:color w:val="404040" w:themeColor="text1" w:themeTint="BF"/>
    </w:rPr>
  </w:style>
  <w:style w:type="character" w:customStyle="1" w:styleId="TsitaatMrk">
    <w:name w:val="Tsitaat Märk"/>
    <w:basedOn w:val="Liguvaikefont"/>
    <w:link w:val="Tsitaat"/>
    <w:uiPriority w:val="29"/>
    <w:rsid w:val="005122DF"/>
    <w:rPr>
      <w:i/>
      <w:iCs/>
      <w:color w:val="404040" w:themeColor="text1" w:themeTint="BF"/>
    </w:rPr>
  </w:style>
  <w:style w:type="paragraph" w:styleId="Loendilik">
    <w:name w:val="List Paragraph"/>
    <w:basedOn w:val="Normaallaad"/>
    <w:uiPriority w:val="34"/>
    <w:qFormat/>
    <w:rsid w:val="005122DF"/>
    <w:pPr>
      <w:ind w:left="720"/>
      <w:contextualSpacing/>
    </w:pPr>
  </w:style>
  <w:style w:type="character" w:styleId="Selgeltmrgatavrhutus">
    <w:name w:val="Intense Emphasis"/>
    <w:basedOn w:val="Liguvaikefont"/>
    <w:uiPriority w:val="21"/>
    <w:qFormat/>
    <w:rsid w:val="005122DF"/>
    <w:rPr>
      <w:i/>
      <w:iCs/>
      <w:color w:val="0F4761" w:themeColor="accent1" w:themeShade="BF"/>
    </w:rPr>
  </w:style>
  <w:style w:type="paragraph" w:styleId="Selgeltmrgatavtsitaat">
    <w:name w:val="Intense Quote"/>
    <w:basedOn w:val="Normaallaad"/>
    <w:next w:val="Normaallaad"/>
    <w:link w:val="SelgeltmrgatavtsitaatMrk"/>
    <w:uiPriority w:val="30"/>
    <w:qFormat/>
    <w:rsid w:val="00512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122DF"/>
    <w:rPr>
      <w:i/>
      <w:iCs/>
      <w:color w:val="0F4761" w:themeColor="accent1" w:themeShade="BF"/>
    </w:rPr>
  </w:style>
  <w:style w:type="character" w:styleId="Selgeltmrgatavviide">
    <w:name w:val="Intense Reference"/>
    <w:basedOn w:val="Liguvaikefont"/>
    <w:uiPriority w:val="32"/>
    <w:qFormat/>
    <w:rsid w:val="005122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2479</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Tuulikki Laesson</dc:creator>
  <cp:keywords/>
  <dc:description/>
  <cp:lastModifiedBy>Tuulikki Laesson</cp:lastModifiedBy>
  <cp:revision>2</cp:revision>
  <dcterms:created xsi:type="dcterms:W3CDTF">2025-08-28T06:55:00Z</dcterms:created>
  <dcterms:modified xsi:type="dcterms:W3CDTF">2025-08-28T06:55:00Z</dcterms:modified>
</cp:coreProperties>
</file>